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　附表：1、待中检项目一览</w:t>
      </w:r>
    </w:p>
    <w:p>
      <w:pPr>
        <w:ind w:firstLine="420"/>
        <w:jc w:val="left"/>
        <w:rPr>
          <w:rFonts w:ascii="Calibri" w:hAnsi="Calibri" w:eastAsia="宋体" w:cs="Times New Roman"/>
          <w:sz w:val="28"/>
          <w:szCs w:val="28"/>
        </w:rPr>
      </w:pPr>
      <w:r>
        <w:rPr>
          <w:rFonts w:hint="eastAsia" w:ascii="Calibri" w:hAnsi="Calibri" w:eastAsia="宋体" w:cs="Times New Roman"/>
          <w:sz w:val="28"/>
          <w:szCs w:val="28"/>
        </w:rPr>
        <w:t>（1）2019校基金青年-理工类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尹丽华</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工训中心</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复杂运动前景干扰下的视频稳像技术研究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陈帅</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FeCl</w:t>
            </w:r>
            <w:r>
              <w:rPr>
                <w:rFonts w:hint="eastAsia" w:ascii="Calibri" w:hAnsi="Calibri" w:eastAsia="宋体" w:cs="Times New Roman"/>
                <w:sz w:val="22"/>
                <w:vertAlign w:val="subscript"/>
              </w:rPr>
              <w:t>3</w:t>
            </w:r>
            <w:r>
              <w:rPr>
                <w:rFonts w:hint="eastAsia" w:ascii="Calibri" w:hAnsi="Calibri" w:eastAsia="宋体" w:cs="Times New Roman"/>
                <w:sz w:val="22"/>
              </w:rPr>
              <w:t>活化黄麻废料可控制备ZVI/AC及其去除水中IBP机理研究</w:t>
            </w:r>
          </w:p>
        </w:tc>
      </w:tr>
      <w:tr>
        <w:tblPrEx>
          <w:tblCellMar>
            <w:top w:w="0" w:type="dxa"/>
            <w:left w:w="108" w:type="dxa"/>
            <w:bottom w:w="0" w:type="dxa"/>
            <w:right w:w="108" w:type="dxa"/>
          </w:tblCellMar>
        </w:tblPrEx>
        <w:trPr>
          <w:trHeight w:val="349"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彭圣娟</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电子废弃物研究中心</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基于比较蛋白质组学研究电场作用缩短生物浸出周期的分子机理</w:t>
            </w:r>
          </w:p>
        </w:tc>
      </w:tr>
      <w:tr>
        <w:tblPrEx>
          <w:tblCellMar>
            <w:top w:w="0" w:type="dxa"/>
            <w:left w:w="108" w:type="dxa"/>
            <w:bottom w:w="0" w:type="dxa"/>
            <w:right w:w="108" w:type="dxa"/>
          </w:tblCellMar>
        </w:tblPrEx>
        <w:trPr>
          <w:trHeight w:val="678"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姜金华</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Times New Roman"/>
                <w:sz w:val="22"/>
              </w:rPr>
            </w:pPr>
            <w:r>
              <w:rPr>
                <w:rFonts w:hint="eastAsia" w:ascii="Calibri" w:hAnsi="Calibri" w:eastAsia="宋体" w:cs="Times New Roman"/>
                <w:sz w:val="22"/>
              </w:rPr>
              <w:t>基于机器视觉的废旧LCD显示器的测量</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高崑淇</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二维复合金属硫化物热量输运性质的研究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徐利军</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含氟吡唑啉酮类手性化合物的合成与分析表征</w:t>
            </w:r>
          </w:p>
        </w:tc>
      </w:tr>
      <w:tr>
        <w:tblPrEx>
          <w:tblCellMar>
            <w:top w:w="0" w:type="dxa"/>
            <w:left w:w="108" w:type="dxa"/>
            <w:bottom w:w="0" w:type="dxa"/>
            <w:right w:w="108" w:type="dxa"/>
          </w:tblCellMar>
        </w:tblPrEx>
        <w:trPr>
          <w:trHeight w:val="81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杨军</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散焦-散焦复短脉冲方程的孤子解及其动力学性质</w:t>
            </w:r>
          </w:p>
        </w:tc>
      </w:tr>
      <w:tr>
        <w:tblPrEx>
          <w:tblCellMar>
            <w:top w:w="0" w:type="dxa"/>
            <w:left w:w="108" w:type="dxa"/>
            <w:bottom w:w="0" w:type="dxa"/>
            <w:right w:w="108" w:type="dxa"/>
          </w:tblCellMar>
        </w:tblPrEx>
        <w:trPr>
          <w:trHeight w:val="81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徐开元</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ascii="Calibri" w:hAnsi="Calibri" w:eastAsia="宋体" w:cs="Times New Roman"/>
                <w:color w:val="000000"/>
                <w:sz w:val="22"/>
              </w:rPr>
              <w:t>基于多学科多领域集成的信息物理融合智造系统建模及其云平台架构</w:t>
            </w:r>
          </w:p>
        </w:tc>
      </w:tr>
      <w:tr>
        <w:tblPrEx>
          <w:tblCellMar>
            <w:top w:w="0" w:type="dxa"/>
            <w:left w:w="108" w:type="dxa"/>
            <w:bottom w:w="0" w:type="dxa"/>
            <w:right w:w="108" w:type="dxa"/>
          </w:tblCellMar>
        </w:tblPrEx>
        <w:trPr>
          <w:trHeight w:val="81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王鹏伟</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低温甲烷氧化偶联制乙烯：钙钛矿型或尖晶石型复合氧化物改性Mn</w:t>
            </w:r>
            <w:r>
              <w:rPr>
                <w:rFonts w:hint="eastAsia" w:ascii="Calibri" w:hAnsi="Calibri" w:eastAsia="宋体" w:cs="Times New Roman"/>
                <w:sz w:val="22"/>
                <w:vertAlign w:val="subscript"/>
              </w:rPr>
              <w:t>2</w:t>
            </w:r>
            <w:r>
              <w:rPr>
                <w:rFonts w:hint="eastAsia" w:ascii="Calibri" w:hAnsi="Calibri" w:eastAsia="宋体" w:cs="Times New Roman"/>
                <w:sz w:val="22"/>
              </w:rPr>
              <w:t>O</w:t>
            </w:r>
            <w:r>
              <w:rPr>
                <w:rFonts w:hint="eastAsia" w:ascii="Calibri" w:hAnsi="Calibri" w:eastAsia="宋体" w:cs="Times New Roman"/>
                <w:sz w:val="22"/>
                <w:vertAlign w:val="subscript"/>
              </w:rPr>
              <w:t>3</w:t>
            </w:r>
            <w:r>
              <w:rPr>
                <w:rFonts w:hint="eastAsia" w:ascii="Calibri" w:hAnsi="Calibri" w:eastAsia="宋体" w:cs="Times New Roman"/>
                <w:sz w:val="22"/>
              </w:rPr>
              <w:t>-Na</w:t>
            </w:r>
            <w:r>
              <w:rPr>
                <w:rFonts w:hint="eastAsia" w:ascii="Calibri" w:hAnsi="Calibri" w:eastAsia="宋体" w:cs="Times New Roman"/>
                <w:sz w:val="22"/>
                <w:vertAlign w:val="subscript"/>
              </w:rPr>
              <w:t>2</w:t>
            </w:r>
            <w:r>
              <w:rPr>
                <w:rFonts w:hint="eastAsia" w:ascii="Calibri" w:hAnsi="Calibri" w:eastAsia="宋体" w:cs="Times New Roman"/>
                <w:sz w:val="22"/>
              </w:rPr>
              <w:t>WO</w:t>
            </w:r>
            <w:r>
              <w:rPr>
                <w:rFonts w:hint="eastAsia" w:ascii="Calibri" w:hAnsi="Calibri" w:eastAsia="宋体" w:cs="Times New Roman"/>
                <w:sz w:val="22"/>
                <w:vertAlign w:val="subscript"/>
              </w:rPr>
              <w:t>4</w:t>
            </w:r>
            <w:r>
              <w:rPr>
                <w:rFonts w:hint="eastAsia" w:ascii="Calibri" w:hAnsi="Calibri" w:eastAsia="宋体" w:cs="Times New Roman"/>
                <w:sz w:val="22"/>
              </w:rPr>
              <w:t>/SiO</w:t>
            </w:r>
            <w:r>
              <w:rPr>
                <w:rFonts w:hint="eastAsia" w:ascii="Calibri" w:hAnsi="Calibri" w:eastAsia="宋体" w:cs="Times New Roman"/>
                <w:sz w:val="22"/>
                <w:vertAlign w:val="subscript"/>
              </w:rPr>
              <w:t>2</w:t>
            </w:r>
            <w:r>
              <w:rPr>
                <w:rFonts w:hint="eastAsia" w:ascii="Calibri" w:hAnsi="Calibri" w:eastAsia="宋体" w:cs="Times New Roman"/>
                <w:sz w:val="22"/>
              </w:rPr>
              <w:t>催化剂的研究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张希靓</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GANs应用于轨迹跟踪的研究</w:t>
            </w:r>
          </w:p>
        </w:tc>
      </w:tr>
    </w:tbl>
    <w:p>
      <w:pPr>
        <w:ind w:firstLine="420"/>
        <w:jc w:val="left"/>
        <w:rPr>
          <w:rFonts w:ascii="Calibri" w:hAnsi="Calibri" w:eastAsia="宋体" w:cs="Times New Roman"/>
          <w:sz w:val="28"/>
          <w:szCs w:val="28"/>
        </w:rPr>
      </w:pPr>
      <w:r>
        <w:rPr>
          <w:rFonts w:hint="eastAsia" w:ascii="Calibri" w:hAnsi="Calibri" w:eastAsia="宋体" w:cs="Times New Roman"/>
          <w:sz w:val="28"/>
          <w:szCs w:val="28"/>
        </w:rPr>
        <w:t>（2）2019校基金飞越计划-理工类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杨丹丹</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绝缘聚乙烯复合材料的制备及其导热、介电性能的研究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高美娜</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非线性波动方程拟周期解的存在性</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陈 诚</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自修复凝胶光子晶体的制备和机理研究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汪玲玲</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复合型光热转换材料的合成及性能研究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桂林</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微波光子技术应用于光纤传感研究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唐姗</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需求驱动的、基于模糊PID控制的高可信软件自优化方法研究</w:t>
            </w:r>
          </w:p>
        </w:tc>
      </w:tr>
    </w:tbl>
    <w:p>
      <w:pPr>
        <w:ind w:firstLine="420"/>
        <w:jc w:val="left"/>
        <w:rPr>
          <w:rFonts w:ascii="Calibri" w:hAnsi="Calibri" w:eastAsia="宋体" w:cs="Times New Roman"/>
          <w:sz w:val="28"/>
          <w:szCs w:val="28"/>
        </w:rPr>
      </w:pPr>
      <w:r>
        <w:rPr>
          <w:rFonts w:hint="eastAsia" w:ascii="Calibri" w:hAnsi="Calibri" w:eastAsia="宋体" w:cs="Times New Roman"/>
          <w:sz w:val="28"/>
          <w:szCs w:val="28"/>
        </w:rPr>
        <w:t>（3）2019校基金飞越计划-社科类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徐蕾</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先秦礼乐的美学意义再考察</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徐爱萍</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经济与管理学院</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长三角城市群旅游产业效率时空演化特征及其影响因素研究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吴玲娟</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文理学部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雨课堂支持下的通用英语设计学习对大学生多元读写能力影响研究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林慧丹</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经济与管理学院</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基于SPD模式的医院药品供应链优化研究</w:t>
            </w: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2、待结项项目一览</w:t>
      </w:r>
    </w:p>
    <w:p>
      <w:pPr>
        <w:ind w:firstLine="420"/>
        <w:jc w:val="left"/>
        <w:rPr>
          <w:rFonts w:ascii="Calibri" w:hAnsi="Calibri" w:eastAsia="宋体" w:cs="Times New Roman"/>
          <w:sz w:val="28"/>
          <w:szCs w:val="28"/>
        </w:rPr>
      </w:pPr>
      <w:r>
        <w:rPr>
          <w:rFonts w:hint="eastAsia" w:ascii="Calibri" w:hAnsi="Calibri" w:eastAsia="宋体" w:cs="Times New Roman"/>
          <w:sz w:val="28"/>
          <w:szCs w:val="28"/>
        </w:rPr>
        <w:t>（1）2019校基金青年-人文类</w:t>
      </w:r>
    </w:p>
    <w:tbl>
      <w:tblPr>
        <w:tblStyle w:val="5"/>
        <w:tblW w:w="7260" w:type="dxa"/>
        <w:jc w:val="center"/>
        <w:tblLayout w:type="autofit"/>
        <w:tblCellMar>
          <w:top w:w="0" w:type="dxa"/>
          <w:left w:w="108" w:type="dxa"/>
          <w:bottom w:w="0" w:type="dxa"/>
          <w:right w:w="108" w:type="dxa"/>
        </w:tblCellMar>
      </w:tblPr>
      <w:tblGrid>
        <w:gridCol w:w="980"/>
        <w:gridCol w:w="907"/>
        <w:gridCol w:w="1276"/>
        <w:gridCol w:w="4097"/>
      </w:tblGrid>
      <w:tr>
        <w:tblPrEx>
          <w:tblCellMar>
            <w:top w:w="0" w:type="dxa"/>
            <w:left w:w="108" w:type="dxa"/>
            <w:bottom w:w="0" w:type="dxa"/>
            <w:right w:w="108" w:type="dxa"/>
          </w:tblCellMar>
        </w:tblPrEx>
        <w:trPr>
          <w:trHeight w:val="54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0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刘迪功</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应用艺术设计学院</w:t>
            </w:r>
          </w:p>
        </w:tc>
        <w:tc>
          <w:tcPr>
            <w:tcW w:w="40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现代语境下的中式民间传统家具的重塑设计研究</w:t>
            </w:r>
          </w:p>
        </w:tc>
      </w:tr>
      <w:tr>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0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肖泽民</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应用艺术设计学院</w:t>
            </w:r>
          </w:p>
        </w:tc>
        <w:tc>
          <w:tcPr>
            <w:tcW w:w="40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“朴拙之美”在文创产品设计中的应用研究</w:t>
            </w:r>
          </w:p>
        </w:tc>
      </w:tr>
      <w:tr>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0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宋雷</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图书馆（档案馆）</w:t>
            </w:r>
          </w:p>
        </w:tc>
        <w:tc>
          <w:tcPr>
            <w:tcW w:w="409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高校图书馆外文电子资源利用中的问题与对策研究</w:t>
            </w:r>
          </w:p>
        </w:tc>
      </w:tr>
      <w:tr>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李盈</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经济与管理学院</w:t>
            </w:r>
          </w:p>
        </w:tc>
        <w:tc>
          <w:tcPr>
            <w:tcW w:w="409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酒店在线评论可信度感知研究</w:t>
            </w:r>
          </w:p>
        </w:tc>
      </w:tr>
      <w:tr>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邵洲洲</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经济与管理学院</w:t>
            </w:r>
          </w:p>
        </w:tc>
        <w:tc>
          <w:tcPr>
            <w:tcW w:w="409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中国信贷市场的顺周期检验及信用周期的经济效应实证研究</w:t>
            </w:r>
          </w:p>
        </w:tc>
      </w:tr>
      <w:tr>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王丽娟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ascii="Calibri" w:hAnsi="Calibri" w:eastAsia="宋体" w:cs="Times New Roman"/>
                <w:color w:val="000000"/>
                <w:sz w:val="22"/>
              </w:rPr>
              <w:t>文理学部</w:t>
            </w:r>
          </w:p>
        </w:tc>
        <w:tc>
          <w:tcPr>
            <w:tcW w:w="409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Calibri" w:hAnsi="Calibri" w:eastAsia="宋体" w:cs="Times New Roman"/>
                <w:color w:val="000000"/>
              </w:rPr>
              <w:t>俄语语言文化中的异文化研究</w:t>
            </w:r>
          </w:p>
        </w:tc>
      </w:tr>
    </w:tbl>
    <w:p>
      <w:pPr>
        <w:ind w:firstLine="420"/>
        <w:jc w:val="left"/>
        <w:rPr>
          <w:rFonts w:ascii="Calibri" w:hAnsi="Calibri" w:eastAsia="宋体" w:cs="Times New Roman"/>
          <w:sz w:val="28"/>
          <w:szCs w:val="28"/>
        </w:rPr>
      </w:pPr>
      <w:r>
        <w:rPr>
          <w:rFonts w:hint="eastAsia" w:ascii="Calibri" w:hAnsi="Calibri" w:eastAsia="宋体" w:cs="Times New Roman"/>
          <w:sz w:val="28"/>
          <w:szCs w:val="28"/>
        </w:rPr>
        <w:t>（2）2018校基金青年-理工类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tblHeader/>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杨晓贤</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非确定性环境下服务组合和流程验证研究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陈方疏</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基于分布式计算的空间最优点查询算法研究</w:t>
            </w:r>
          </w:p>
        </w:tc>
      </w:tr>
      <w:tr>
        <w:tblPrEx>
          <w:tblCellMar>
            <w:top w:w="0" w:type="dxa"/>
            <w:left w:w="108" w:type="dxa"/>
            <w:bottom w:w="0" w:type="dxa"/>
            <w:right w:w="108" w:type="dxa"/>
          </w:tblCellMar>
        </w:tblPrEx>
        <w:trPr>
          <w:trHeight w:val="349"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刘巍</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高频响比例伺服阀的流场分析研究</w:t>
            </w:r>
          </w:p>
        </w:tc>
      </w:tr>
      <w:tr>
        <w:tblPrEx>
          <w:tblCellMar>
            <w:top w:w="0" w:type="dxa"/>
            <w:left w:w="108" w:type="dxa"/>
            <w:bottom w:w="0" w:type="dxa"/>
            <w:right w:w="108" w:type="dxa"/>
          </w:tblCellMar>
        </w:tblPrEx>
        <w:trPr>
          <w:trHeight w:val="27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 xml:space="preserve">郑志恒 </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石墨烯用于调控近场辐射传热的研究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李芳芳</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基于力学性能定制的汽车B柱设计技术研究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甘韦飞</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基于RFID的区域定位技术的研究</w:t>
            </w:r>
          </w:p>
        </w:tc>
      </w:tr>
      <w:tr>
        <w:tblPrEx>
          <w:tblCellMar>
            <w:top w:w="0" w:type="dxa"/>
            <w:left w:w="108" w:type="dxa"/>
            <w:bottom w:w="0" w:type="dxa"/>
            <w:right w:w="108" w:type="dxa"/>
          </w:tblCellMar>
        </w:tblPrEx>
        <w:trPr>
          <w:trHeight w:val="81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于程程</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基于社交流数据的分析与生成</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朱剑明</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Times New Roman"/>
                <w:sz w:val="22"/>
              </w:rPr>
              <w:t>基于计算机辅助的</w:t>
            </w:r>
            <w:r>
              <w:rPr>
                <w:rFonts w:ascii="宋体" w:hAnsi="宋体" w:eastAsia="宋体" w:cs="Times New Roman"/>
                <w:sz w:val="22"/>
              </w:rPr>
              <w:t>B-Raf</w:t>
            </w:r>
            <w:r>
              <w:rPr>
                <w:rFonts w:ascii="宋体" w:hAnsi="宋体" w:eastAsia="宋体" w:cs="Times New Roman"/>
                <w:sz w:val="22"/>
                <w:vertAlign w:val="superscript"/>
              </w:rPr>
              <w:t>V600E</w:t>
            </w:r>
            <w:r>
              <w:rPr>
                <w:rFonts w:hint="eastAsia" w:ascii="宋体" w:hAnsi="宋体" w:eastAsia="宋体" w:cs="Times New Roman"/>
                <w:sz w:val="22"/>
              </w:rPr>
              <w:t>突变体抑制剂的设计</w:t>
            </w:r>
          </w:p>
        </w:tc>
      </w:tr>
    </w:tbl>
    <w:p>
      <w:pPr>
        <w:ind w:firstLine="420"/>
        <w:jc w:val="left"/>
        <w:rPr>
          <w:rFonts w:ascii="Calibri" w:hAnsi="Calibri" w:eastAsia="宋体" w:cs="Times New Roman"/>
          <w:sz w:val="28"/>
          <w:szCs w:val="28"/>
        </w:rPr>
      </w:pPr>
      <w:r>
        <w:rPr>
          <w:rFonts w:hint="eastAsia" w:ascii="Calibri" w:hAnsi="Calibri" w:eastAsia="宋体" w:cs="Times New Roman"/>
          <w:sz w:val="28"/>
          <w:szCs w:val="28"/>
        </w:rPr>
        <w:t>（3）飞越计划-理工类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王元元</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包含纳米复合材料的热电发电器件传热及热电转换机制的研究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邵宇丰</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光载无线局域通信系统中多阶调制的应用研究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郭耀广</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机械化学强化湿法提取废旧锂离子电池中有价金属的研究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李靖</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2"/>
              </w:rPr>
            </w:pPr>
            <w:r>
              <w:rPr>
                <w:rFonts w:hint="eastAsia" w:ascii="Calibri" w:hAnsi="Calibri" w:eastAsia="宋体" w:cs="Times New Roman"/>
                <w:sz w:val="22"/>
              </w:rPr>
              <w:t>功能化碳纳米复合材料柔性储能器件的设计制备及电化学性能研究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朱路平</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γ-Fe2O3/SnO2/BiOX(X=Cl,Br,I)异质复合材料的构筑及光催化性能研究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苑文仪</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电废中心</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电子废弃物拆解场地污染土壤中</w:t>
            </w:r>
            <w:r>
              <w:rPr>
                <w:rFonts w:hint="eastAsia" w:ascii="Calibri" w:hAnsi="Calibri" w:eastAsia="宋体" w:cs="Times New Roman"/>
                <w:sz w:val="22"/>
              </w:rPr>
              <w:br w:type="textWrapping"/>
            </w:r>
            <w:r>
              <w:rPr>
                <w:rFonts w:hint="eastAsia" w:ascii="Calibri" w:hAnsi="Calibri" w:eastAsia="宋体" w:cs="Times New Roman"/>
                <w:sz w:val="22"/>
              </w:rPr>
              <w:t xml:space="preserve"> 六价铬机械化学固化稳定化处理 </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朱娜琼</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高职学院</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三元镍基模型合金中γ及γ'自由点阵常数的实验研究</w:t>
            </w:r>
          </w:p>
        </w:tc>
      </w:tr>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罗敏</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文理学部</w:t>
            </w:r>
          </w:p>
        </w:tc>
        <w:tc>
          <w:tcPr>
            <w:tcW w:w="4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外电场对过渡金属掺杂二硫化钼膜结构的磁性调控研究</w:t>
            </w:r>
          </w:p>
        </w:tc>
      </w:tr>
    </w:tbl>
    <w:p>
      <w:pPr>
        <w:ind w:firstLine="420"/>
        <w:jc w:val="left"/>
        <w:rPr>
          <w:rFonts w:ascii="Calibri" w:hAnsi="Calibri" w:eastAsia="宋体" w:cs="Times New Roman"/>
          <w:sz w:val="28"/>
          <w:szCs w:val="28"/>
        </w:rPr>
      </w:pPr>
      <w:r>
        <w:rPr>
          <w:rFonts w:hint="eastAsia" w:ascii="Calibri" w:hAnsi="Calibri" w:eastAsia="宋体" w:cs="Times New Roman"/>
          <w:sz w:val="28"/>
          <w:szCs w:val="28"/>
        </w:rPr>
        <w:t>（4）飞越计划-社科类</w:t>
      </w:r>
    </w:p>
    <w:tbl>
      <w:tblPr>
        <w:tblStyle w:val="5"/>
        <w:tblW w:w="7260" w:type="dxa"/>
        <w:jc w:val="center"/>
        <w:tblLayout w:type="autofit"/>
        <w:tblCellMar>
          <w:top w:w="0" w:type="dxa"/>
          <w:left w:w="108" w:type="dxa"/>
          <w:bottom w:w="0" w:type="dxa"/>
          <w:right w:w="108" w:type="dxa"/>
        </w:tblCellMar>
      </w:tblPr>
      <w:tblGrid>
        <w:gridCol w:w="980"/>
        <w:gridCol w:w="980"/>
        <w:gridCol w:w="1200"/>
        <w:gridCol w:w="4100"/>
      </w:tblGrid>
      <w:tr>
        <w:tblPrEx>
          <w:tblCellMar>
            <w:top w:w="0" w:type="dxa"/>
            <w:left w:w="108" w:type="dxa"/>
            <w:bottom w:w="0" w:type="dxa"/>
            <w:right w:w="108" w:type="dxa"/>
          </w:tblCellMar>
        </w:tblPrEx>
        <w:trPr>
          <w:trHeight w:val="54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负责人</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部门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 xml:space="preserve">郑世良                </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研究生部</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我国专业学位研究生教育的身份认同研究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王永章</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马院</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智能数据时代马克思劳动价值论的创新发展</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张烨</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高教所</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高等教育国际化背景下中外合作大学人才培养模式研究</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台德艺</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经管</w:t>
            </w:r>
          </w:p>
        </w:tc>
        <w:tc>
          <w:tcPr>
            <w:tcW w:w="41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Calibri" w:hAnsi="Calibri" w:eastAsia="宋体" w:cs="Times New Roman"/>
                <w:sz w:val="22"/>
              </w:rPr>
              <w:t>工业电子商务系统合作演化与合作优化研究</w:t>
            </w:r>
          </w:p>
        </w:tc>
      </w:tr>
    </w:tbl>
    <w:p>
      <w:pPr>
        <w:ind w:firstLine="420"/>
        <w:jc w:val="left"/>
        <w:rPr>
          <w:rFonts w:hint="eastAsia" w:ascii="Calibri" w:hAnsi="Calibri" w:eastAsia="宋体" w:cs="Times New Roman"/>
          <w:sz w:val="28"/>
          <w:szCs w:val="28"/>
          <w:lang w:eastAsia="zh-CN"/>
        </w:rPr>
      </w:pPr>
    </w:p>
    <w:p>
      <w:pPr>
        <w:ind w:firstLine="420"/>
        <w:jc w:val="left"/>
        <w:rPr>
          <w:rFonts w:hint="eastAsia" w:ascii="Calibri" w:hAnsi="Calibri" w:eastAsia="宋体" w:cs="Times New Roman"/>
          <w:sz w:val="28"/>
          <w:szCs w:val="28"/>
          <w:lang w:val="en-US" w:eastAsia="zh-CN"/>
        </w:rPr>
      </w:pPr>
      <w:bookmarkStart w:id="0" w:name="_GoBack"/>
      <w:bookmarkEnd w:id="0"/>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2019校基金</w:t>
      </w:r>
      <w:r>
        <w:rPr>
          <w:rFonts w:hint="eastAsia" w:ascii="Calibri" w:hAnsi="Calibri" w:eastAsia="宋体" w:cs="Times New Roman"/>
          <w:sz w:val="28"/>
          <w:szCs w:val="28"/>
          <w:lang w:eastAsia="zh-CN"/>
        </w:rPr>
        <w:t>科协</w:t>
      </w:r>
      <w:r>
        <w:rPr>
          <w:rFonts w:hint="eastAsia" w:ascii="Calibri" w:hAnsi="Calibri" w:eastAsia="宋体" w:cs="Times New Roman"/>
          <w:sz w:val="28"/>
          <w:szCs w:val="28"/>
          <w:lang w:val="en-US" w:eastAsia="zh-CN"/>
        </w:rPr>
        <w:t>-科普</w:t>
      </w:r>
    </w:p>
    <w:tbl>
      <w:tblPr>
        <w:tblStyle w:val="5"/>
        <w:tblW w:w="69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3"/>
        <w:gridCol w:w="1152"/>
        <w:gridCol w:w="1116"/>
        <w:gridCol w:w="39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ascii="Times New Roman" w:hAnsi="Times New Roman"/>
                <w:kern w:val="0"/>
                <w:szCs w:val="21"/>
              </w:rPr>
            </w:pPr>
            <w:r>
              <w:rPr>
                <w:rFonts w:hint="eastAsia" w:ascii="Times New Roman" w:hAnsi="Times New Roman"/>
                <w:kern w:val="0"/>
                <w:szCs w:val="21"/>
              </w:rPr>
              <w:t>序号</w:t>
            </w:r>
          </w:p>
        </w:tc>
        <w:tc>
          <w:tcPr>
            <w:tcW w:w="1152"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11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部门</w:t>
            </w:r>
          </w:p>
        </w:tc>
        <w:tc>
          <w:tcPr>
            <w:tcW w:w="396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jc w:val="center"/>
        </w:trPr>
        <w:tc>
          <w:tcPr>
            <w:tcW w:w="683" w:type="dxa"/>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1152" w:type="dxa"/>
            <w:shd w:val="clear" w:color="auto" w:fill="auto"/>
            <w:vAlign w:val="center"/>
          </w:tcPr>
          <w:p>
            <w:pPr>
              <w:jc w:val="center"/>
              <w:rPr>
                <w:rFonts w:ascii="宋体" w:hAnsi="宋体" w:cs="宋体"/>
                <w:szCs w:val="21"/>
              </w:rPr>
            </w:pPr>
            <w:r>
              <w:rPr>
                <w:rFonts w:hint="eastAsia" w:ascii="宋体" w:hAnsi="宋体" w:cs="宋体"/>
                <w:szCs w:val="21"/>
              </w:rPr>
              <w:t>李可丰</w:t>
            </w:r>
          </w:p>
        </w:tc>
        <w:tc>
          <w:tcPr>
            <w:tcW w:w="1116" w:type="dxa"/>
            <w:shd w:val="clear" w:color="auto" w:fill="auto"/>
            <w:vAlign w:val="center"/>
          </w:tcPr>
          <w:p>
            <w:pPr>
              <w:jc w:val="center"/>
              <w:rPr>
                <w:rFonts w:ascii="宋体" w:hAnsi="宋体" w:cs="宋体"/>
                <w:szCs w:val="21"/>
              </w:rPr>
            </w:pPr>
            <w:r>
              <w:rPr>
                <w:rFonts w:hint="eastAsia" w:ascii="宋体" w:hAnsi="宋体" w:cs="宋体"/>
                <w:szCs w:val="21"/>
              </w:rPr>
              <w:t>高职学院</w:t>
            </w:r>
          </w:p>
        </w:tc>
        <w:tc>
          <w:tcPr>
            <w:tcW w:w="3969" w:type="dxa"/>
            <w:shd w:val="clear" w:color="auto" w:fill="auto"/>
            <w:vAlign w:val="center"/>
          </w:tcPr>
          <w:p>
            <w:pPr>
              <w:jc w:val="center"/>
              <w:rPr>
                <w:rFonts w:ascii="宋体" w:hAnsi="宋体" w:cs="宋体"/>
                <w:szCs w:val="21"/>
              </w:rPr>
            </w:pPr>
            <w:r>
              <w:rPr>
                <w:rFonts w:hint="eastAsia" w:ascii="宋体" w:hAnsi="宋体" w:cs="宋体"/>
                <w:szCs w:val="21"/>
              </w:rPr>
              <w:t>虚拟现实（VR）家庭消防知识体验科技活动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ascii="Times New Roman" w:hAnsi="Times New Roman"/>
                <w:kern w:val="0"/>
                <w:szCs w:val="21"/>
              </w:rPr>
            </w:pPr>
            <w:r>
              <w:rPr>
                <w:rFonts w:hint="eastAsia" w:ascii="Times New Roman" w:hAnsi="Times New Roman"/>
                <w:kern w:val="0"/>
                <w:szCs w:val="21"/>
              </w:rPr>
              <w:t>2</w:t>
            </w:r>
          </w:p>
        </w:tc>
        <w:tc>
          <w:tcPr>
            <w:tcW w:w="1152" w:type="dxa"/>
            <w:shd w:val="clear" w:color="auto" w:fill="auto"/>
            <w:vAlign w:val="center"/>
          </w:tcPr>
          <w:p>
            <w:pPr>
              <w:jc w:val="center"/>
              <w:rPr>
                <w:rFonts w:ascii="宋体" w:hAnsi="宋体" w:cs="宋体"/>
                <w:szCs w:val="21"/>
              </w:rPr>
            </w:pPr>
            <w:r>
              <w:rPr>
                <w:rFonts w:hint="eastAsia" w:ascii="宋体" w:hAnsi="宋体" w:cs="宋体"/>
                <w:szCs w:val="21"/>
              </w:rPr>
              <w:t>张福建</w:t>
            </w:r>
          </w:p>
        </w:tc>
        <w:tc>
          <w:tcPr>
            <w:tcW w:w="1116" w:type="dxa"/>
            <w:shd w:val="clear" w:color="auto" w:fill="auto"/>
            <w:vAlign w:val="center"/>
          </w:tcPr>
          <w:p>
            <w:pPr>
              <w:spacing w:before="156" w:beforeLines="50"/>
              <w:jc w:val="center"/>
              <w:rPr>
                <w:rFonts w:ascii="宋体" w:hAnsi="宋体" w:cs="宋体"/>
                <w:szCs w:val="21"/>
              </w:rPr>
            </w:pPr>
            <w:r>
              <w:rPr>
                <w:rFonts w:hint="eastAsia" w:ascii="宋体" w:hAnsi="宋体" w:cs="宋体"/>
                <w:szCs w:val="21"/>
              </w:rPr>
              <w:t>高职学院</w:t>
            </w:r>
          </w:p>
        </w:tc>
        <w:tc>
          <w:tcPr>
            <w:tcW w:w="3969" w:type="dxa"/>
            <w:shd w:val="clear" w:color="auto" w:fill="auto"/>
            <w:vAlign w:val="center"/>
          </w:tcPr>
          <w:p>
            <w:pPr>
              <w:jc w:val="center"/>
              <w:rPr>
                <w:rFonts w:ascii="宋体" w:hAnsi="宋体" w:cs="宋体"/>
                <w:szCs w:val="21"/>
              </w:rPr>
            </w:pPr>
            <w:r>
              <w:rPr>
                <w:rFonts w:hint="eastAsia" w:ascii="宋体" w:hAnsi="宋体" w:cs="宋体"/>
                <w:szCs w:val="21"/>
              </w:rPr>
              <w:t>基于虚拟现实技术的电子信息产品体验系列活动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ascii="Times New Roman" w:hAnsi="Times New Roman"/>
                <w:kern w:val="0"/>
                <w:szCs w:val="21"/>
              </w:rPr>
            </w:pPr>
            <w:r>
              <w:rPr>
                <w:rFonts w:hint="eastAsia" w:ascii="Times New Roman" w:hAnsi="Times New Roman"/>
                <w:kern w:val="0"/>
                <w:szCs w:val="21"/>
              </w:rPr>
              <w:t>3</w:t>
            </w:r>
          </w:p>
        </w:tc>
        <w:tc>
          <w:tcPr>
            <w:tcW w:w="1152" w:type="dxa"/>
            <w:shd w:val="clear" w:color="auto" w:fill="auto"/>
            <w:vAlign w:val="center"/>
          </w:tcPr>
          <w:p>
            <w:pPr>
              <w:jc w:val="center"/>
              <w:rPr>
                <w:rFonts w:ascii="宋体" w:hAnsi="宋体" w:cs="宋体"/>
                <w:szCs w:val="21"/>
              </w:rPr>
            </w:pPr>
            <w:r>
              <w:rPr>
                <w:rFonts w:hint="eastAsia" w:ascii="宋体" w:hAnsi="宋体" w:cs="宋体"/>
                <w:szCs w:val="21"/>
              </w:rPr>
              <w:t>毕烨</w:t>
            </w:r>
          </w:p>
        </w:tc>
        <w:tc>
          <w:tcPr>
            <w:tcW w:w="1116" w:type="dxa"/>
            <w:shd w:val="clear" w:color="auto" w:fill="auto"/>
            <w:vAlign w:val="center"/>
          </w:tcPr>
          <w:p>
            <w:pPr>
              <w:spacing w:before="156" w:beforeLines="50"/>
              <w:jc w:val="center"/>
              <w:rPr>
                <w:rFonts w:ascii="宋体" w:hAnsi="宋体" w:cs="宋体"/>
                <w:szCs w:val="21"/>
              </w:rPr>
            </w:pPr>
            <w:r>
              <w:rPr>
                <w:rFonts w:hint="eastAsia" w:ascii="宋体" w:hAnsi="宋体" w:cs="宋体"/>
                <w:szCs w:val="21"/>
              </w:rPr>
              <w:t>工训中心</w:t>
            </w:r>
          </w:p>
        </w:tc>
        <w:tc>
          <w:tcPr>
            <w:tcW w:w="3969" w:type="dxa"/>
            <w:shd w:val="clear" w:color="auto" w:fill="auto"/>
            <w:vAlign w:val="center"/>
          </w:tcPr>
          <w:p>
            <w:pPr>
              <w:jc w:val="center"/>
              <w:rPr>
                <w:rFonts w:ascii="宋体" w:hAnsi="宋体" w:cs="宋体"/>
                <w:szCs w:val="21"/>
              </w:rPr>
            </w:pPr>
            <w:r>
              <w:rPr>
                <w:rFonts w:hint="eastAsia" w:ascii="宋体" w:hAnsi="宋体" w:cs="宋体"/>
                <w:szCs w:val="21"/>
              </w:rPr>
              <w:t>七一中学科技服务项目孵化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ascii="Times New Roman" w:hAnsi="Times New Roman"/>
                <w:kern w:val="0"/>
                <w:szCs w:val="21"/>
              </w:rPr>
            </w:pPr>
            <w:r>
              <w:rPr>
                <w:rFonts w:hint="eastAsia" w:ascii="Times New Roman" w:hAnsi="Times New Roman"/>
                <w:kern w:val="0"/>
                <w:szCs w:val="21"/>
              </w:rPr>
              <w:t>4</w:t>
            </w:r>
          </w:p>
        </w:tc>
        <w:tc>
          <w:tcPr>
            <w:tcW w:w="1152" w:type="dxa"/>
            <w:shd w:val="clear" w:color="auto" w:fill="auto"/>
            <w:vAlign w:val="center"/>
          </w:tcPr>
          <w:p>
            <w:pPr>
              <w:jc w:val="center"/>
              <w:rPr>
                <w:rFonts w:ascii="宋体" w:hAnsi="宋体" w:cs="宋体"/>
                <w:szCs w:val="21"/>
              </w:rPr>
            </w:pPr>
            <w:r>
              <w:rPr>
                <w:rFonts w:hint="eastAsia" w:ascii="宋体" w:hAnsi="宋体" w:cs="宋体"/>
                <w:szCs w:val="21"/>
              </w:rPr>
              <w:t>李秀丽</w:t>
            </w:r>
          </w:p>
        </w:tc>
        <w:tc>
          <w:tcPr>
            <w:tcW w:w="1116" w:type="dxa"/>
            <w:shd w:val="clear" w:color="auto" w:fill="auto"/>
            <w:vAlign w:val="center"/>
          </w:tcPr>
          <w:p>
            <w:pPr>
              <w:spacing w:before="156" w:beforeLines="50"/>
              <w:jc w:val="center"/>
              <w:rPr>
                <w:rFonts w:ascii="宋体" w:hAnsi="宋体" w:cs="宋体"/>
                <w:szCs w:val="21"/>
              </w:rPr>
            </w:pPr>
            <w:r>
              <w:rPr>
                <w:rFonts w:hint="eastAsia" w:ascii="宋体" w:hAnsi="宋体" w:cs="宋体"/>
                <w:szCs w:val="21"/>
              </w:rPr>
              <w:t>工学部</w:t>
            </w:r>
          </w:p>
        </w:tc>
        <w:tc>
          <w:tcPr>
            <w:tcW w:w="3969" w:type="dxa"/>
            <w:shd w:val="clear" w:color="auto" w:fill="auto"/>
            <w:vAlign w:val="center"/>
          </w:tcPr>
          <w:p>
            <w:pPr>
              <w:jc w:val="center"/>
              <w:rPr>
                <w:rFonts w:ascii="宋体" w:hAnsi="宋体" w:cs="宋体"/>
                <w:szCs w:val="21"/>
              </w:rPr>
            </w:pPr>
            <w:r>
              <w:rPr>
                <w:rFonts w:hint="eastAsia" w:ascii="宋体" w:hAnsi="宋体" w:cs="宋体"/>
                <w:szCs w:val="21"/>
              </w:rPr>
              <w:t>科技支持助力社区生态环境建设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5</w:t>
            </w:r>
          </w:p>
        </w:tc>
        <w:tc>
          <w:tcPr>
            <w:tcW w:w="1152" w:type="dxa"/>
            <w:shd w:val="clear" w:color="auto" w:fill="auto"/>
            <w:vAlign w:val="center"/>
          </w:tcPr>
          <w:p>
            <w:pPr>
              <w:widowControl/>
              <w:jc w:val="center"/>
              <w:rPr>
                <w:rFonts w:hint="eastAsia" w:ascii="宋体" w:hAnsi="宋体" w:cs="宋体"/>
                <w:szCs w:val="21"/>
              </w:rPr>
            </w:pPr>
            <w:r>
              <w:rPr>
                <w:rFonts w:hint="eastAsia" w:ascii="宋体" w:hAnsi="宋体" w:cs="宋体"/>
                <w:kern w:val="0"/>
                <w:szCs w:val="21"/>
              </w:rPr>
              <w:t>王路</w:t>
            </w:r>
          </w:p>
        </w:tc>
        <w:tc>
          <w:tcPr>
            <w:tcW w:w="1116" w:type="dxa"/>
            <w:shd w:val="clear" w:color="auto" w:fill="auto"/>
            <w:vAlign w:val="center"/>
          </w:tcPr>
          <w:p>
            <w:pPr>
              <w:widowControl/>
              <w:jc w:val="center"/>
              <w:rPr>
                <w:rFonts w:hint="eastAsia" w:ascii="宋体" w:hAnsi="宋体" w:cs="宋体"/>
                <w:szCs w:val="21"/>
              </w:rPr>
            </w:pPr>
            <w:r>
              <w:rPr>
                <w:rFonts w:hint="eastAsia" w:ascii="宋体" w:hAnsi="宋体" w:cs="宋体"/>
                <w:kern w:val="0"/>
                <w:szCs w:val="21"/>
              </w:rPr>
              <w:t>文理学部</w:t>
            </w:r>
          </w:p>
        </w:tc>
        <w:tc>
          <w:tcPr>
            <w:tcW w:w="3969" w:type="dxa"/>
            <w:shd w:val="clear" w:color="auto" w:fill="auto"/>
            <w:vAlign w:val="center"/>
          </w:tcPr>
          <w:p>
            <w:pPr>
              <w:widowControl/>
              <w:jc w:val="center"/>
              <w:rPr>
                <w:rFonts w:hint="eastAsia" w:ascii="宋体" w:hAnsi="宋体" w:cs="宋体"/>
                <w:szCs w:val="21"/>
              </w:rPr>
            </w:pPr>
            <w:r>
              <w:rPr>
                <w:rFonts w:hint="eastAsia" w:ascii="宋体" w:hAnsi="宋体" w:cs="宋体"/>
                <w:kern w:val="0"/>
                <w:szCs w:val="21"/>
              </w:rPr>
              <w:t>“被嫌弃”的垃圾的一生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6</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蔡丽俊</w:t>
            </w:r>
          </w:p>
        </w:tc>
        <w:tc>
          <w:tcPr>
            <w:tcW w:w="1116" w:type="dxa"/>
            <w:shd w:val="clear" w:color="auto" w:fill="auto"/>
            <w:vAlign w:val="center"/>
          </w:tcPr>
          <w:p>
            <w:pPr>
              <w:jc w:val="center"/>
              <w:rPr>
                <w:rFonts w:hint="eastAsia" w:ascii="宋体" w:hAnsi="宋体" w:cs="宋体"/>
                <w:szCs w:val="21"/>
              </w:rPr>
            </w:pPr>
            <w:r>
              <w:rPr>
                <w:rFonts w:hint="eastAsia"/>
              </w:rPr>
              <w:t>工训中心</w:t>
            </w:r>
          </w:p>
        </w:tc>
        <w:tc>
          <w:tcPr>
            <w:tcW w:w="3969" w:type="dxa"/>
            <w:shd w:val="clear" w:color="auto" w:fill="auto"/>
            <w:vAlign w:val="center"/>
          </w:tcPr>
          <w:p>
            <w:pPr>
              <w:jc w:val="center"/>
              <w:rPr>
                <w:rFonts w:hint="eastAsia" w:ascii="宋体" w:hAnsi="宋体" w:cs="宋体"/>
                <w:szCs w:val="21"/>
              </w:rPr>
            </w:pPr>
            <w:r>
              <w:rPr>
                <w:rFonts w:hint="eastAsia" w:ascii="宋体" w:hAnsi="宋体" w:cs="宋体"/>
                <w:szCs w:val="21"/>
              </w:rPr>
              <w:t>基于NB-IoT技术的智慧校园示范平台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7</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朱剑明</w:t>
            </w:r>
          </w:p>
        </w:tc>
        <w:tc>
          <w:tcPr>
            <w:tcW w:w="1116" w:type="dxa"/>
            <w:shd w:val="clear" w:color="auto" w:fill="auto"/>
            <w:vAlign w:val="center"/>
          </w:tcPr>
          <w:p>
            <w:pPr>
              <w:jc w:val="center"/>
              <w:rPr>
                <w:rFonts w:hint="eastAsia" w:ascii="宋体" w:hAnsi="宋体" w:cs="宋体"/>
                <w:szCs w:val="21"/>
              </w:rPr>
            </w:pPr>
            <w:r>
              <w:rPr>
                <w:rFonts w:hint="eastAsia"/>
              </w:rPr>
              <w:t>文理学部</w:t>
            </w:r>
          </w:p>
        </w:tc>
        <w:tc>
          <w:tcPr>
            <w:tcW w:w="3969" w:type="dxa"/>
            <w:shd w:val="clear" w:color="auto" w:fill="auto"/>
            <w:vAlign w:val="center"/>
          </w:tcPr>
          <w:p>
            <w:pPr>
              <w:jc w:val="center"/>
              <w:rPr>
                <w:rFonts w:hint="eastAsia" w:ascii="宋体" w:hAnsi="宋体" w:cs="宋体"/>
                <w:szCs w:val="21"/>
              </w:rPr>
            </w:pPr>
            <w:r>
              <w:rPr>
                <w:rFonts w:hint="eastAsia" w:ascii="宋体" w:hAnsi="宋体" w:cs="宋体"/>
                <w:szCs w:val="21"/>
              </w:rPr>
              <w:t>转基因其实不可怕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8</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陈帅</w:t>
            </w:r>
          </w:p>
        </w:tc>
        <w:tc>
          <w:tcPr>
            <w:tcW w:w="1116" w:type="dxa"/>
            <w:shd w:val="clear" w:color="auto" w:fill="auto"/>
            <w:vAlign w:val="center"/>
          </w:tcPr>
          <w:p>
            <w:pPr>
              <w:jc w:val="center"/>
              <w:rPr>
                <w:rFonts w:hint="eastAsia" w:ascii="宋体" w:hAnsi="宋体" w:cs="宋体"/>
                <w:szCs w:val="21"/>
              </w:rPr>
            </w:pPr>
            <w:r>
              <w:rPr>
                <w:rFonts w:hint="eastAsia"/>
              </w:rPr>
              <w:t>工学部</w:t>
            </w:r>
          </w:p>
        </w:tc>
        <w:tc>
          <w:tcPr>
            <w:tcW w:w="3969" w:type="dxa"/>
            <w:shd w:val="clear" w:color="auto" w:fill="auto"/>
            <w:vAlign w:val="center"/>
          </w:tcPr>
          <w:p>
            <w:pPr>
              <w:jc w:val="center"/>
              <w:rPr>
                <w:rFonts w:hint="eastAsia" w:ascii="宋体" w:hAnsi="宋体" w:cs="宋体"/>
                <w:szCs w:val="21"/>
              </w:rPr>
            </w:pPr>
            <w:r>
              <w:rPr>
                <w:rFonts w:hint="eastAsia"/>
              </w:rPr>
              <w:t>海洋塑料垃圾分布、来源及危害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9</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王鹏伟</w:t>
            </w:r>
          </w:p>
        </w:tc>
        <w:tc>
          <w:tcPr>
            <w:tcW w:w="1116" w:type="dxa"/>
            <w:shd w:val="clear" w:color="auto" w:fill="auto"/>
            <w:vAlign w:val="center"/>
          </w:tcPr>
          <w:p>
            <w:pPr>
              <w:jc w:val="center"/>
              <w:rPr>
                <w:rFonts w:hint="eastAsia" w:ascii="宋体" w:hAnsi="宋体" w:cs="宋体"/>
                <w:szCs w:val="21"/>
              </w:rPr>
            </w:pPr>
            <w:r>
              <w:rPr>
                <w:rFonts w:hint="eastAsia"/>
              </w:rPr>
              <w:t>文理学部</w:t>
            </w:r>
          </w:p>
        </w:tc>
        <w:tc>
          <w:tcPr>
            <w:tcW w:w="3969" w:type="dxa"/>
            <w:shd w:val="clear" w:color="auto" w:fill="auto"/>
            <w:vAlign w:val="center"/>
          </w:tcPr>
          <w:p>
            <w:pPr>
              <w:jc w:val="center"/>
              <w:rPr>
                <w:rFonts w:hint="eastAsia" w:ascii="宋体" w:hAnsi="宋体" w:cs="宋体"/>
                <w:szCs w:val="21"/>
              </w:rPr>
            </w:pPr>
            <w:r>
              <w:rPr>
                <w:rFonts w:hint="eastAsia" w:ascii="宋体" w:hAnsi="宋体" w:cs="宋体"/>
                <w:szCs w:val="21"/>
              </w:rPr>
              <w:t>室内装修有毒气体科普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kern w:val="0"/>
                <w:szCs w:val="21"/>
                <w:lang w:val="en-US" w:eastAsia="zh-CN"/>
              </w:rPr>
              <w:t>10</w:t>
            </w:r>
          </w:p>
        </w:tc>
        <w:tc>
          <w:tcPr>
            <w:tcW w:w="1152" w:type="dxa"/>
            <w:shd w:val="clear" w:color="auto" w:fill="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徐敏</w:t>
            </w:r>
          </w:p>
        </w:tc>
        <w:tc>
          <w:tcPr>
            <w:tcW w:w="1116" w:type="dxa"/>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工学部</w:t>
            </w:r>
          </w:p>
        </w:tc>
        <w:tc>
          <w:tcPr>
            <w:tcW w:w="3969" w:type="dxa"/>
            <w:shd w:val="clear" w:color="auto" w:fill="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居室环境污染危害与防范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kern w:val="0"/>
                <w:szCs w:val="21"/>
                <w:lang w:val="en-US" w:eastAsia="zh-CN"/>
              </w:rPr>
              <w:t>11</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李铁柱</w:t>
            </w:r>
          </w:p>
        </w:tc>
        <w:tc>
          <w:tcPr>
            <w:tcW w:w="1116" w:type="dxa"/>
            <w:shd w:val="clear" w:color="auto" w:fill="auto"/>
            <w:vAlign w:val="center"/>
          </w:tcPr>
          <w:p>
            <w:pPr>
              <w:jc w:val="center"/>
              <w:rPr>
                <w:rFonts w:hint="eastAsia" w:ascii="宋体" w:hAnsi="宋体" w:cs="宋体"/>
                <w:szCs w:val="21"/>
              </w:rPr>
            </w:pPr>
            <w:r>
              <w:rPr>
                <w:rFonts w:hint="eastAsia"/>
              </w:rPr>
              <w:t>工训中心</w:t>
            </w:r>
          </w:p>
        </w:tc>
        <w:tc>
          <w:tcPr>
            <w:tcW w:w="3969" w:type="dxa"/>
            <w:shd w:val="clear" w:color="auto" w:fill="auto"/>
            <w:vAlign w:val="center"/>
          </w:tcPr>
          <w:p>
            <w:pPr>
              <w:jc w:val="center"/>
              <w:rPr>
                <w:rFonts w:hint="eastAsia" w:ascii="宋体" w:hAnsi="宋体" w:cs="宋体"/>
                <w:szCs w:val="21"/>
              </w:rPr>
            </w:pPr>
            <w:r>
              <w:rPr>
                <w:rFonts w:hint="eastAsia" w:ascii="宋体" w:hAnsi="宋体" w:cs="宋体"/>
                <w:szCs w:val="21"/>
              </w:rPr>
              <w:t>随君“举手投足”---人体感知交互技术应用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kern w:val="0"/>
                <w:szCs w:val="21"/>
                <w:lang w:val="en-US" w:eastAsia="zh-CN"/>
              </w:rPr>
              <w:t>12</w:t>
            </w:r>
          </w:p>
        </w:tc>
        <w:tc>
          <w:tcPr>
            <w:tcW w:w="1152" w:type="dxa"/>
            <w:shd w:val="clear" w:color="auto" w:fill="auto"/>
            <w:vAlign w:val="center"/>
          </w:tcPr>
          <w:p>
            <w:pPr>
              <w:jc w:val="center"/>
              <w:rPr>
                <w:rFonts w:hint="eastAsia" w:ascii="宋体" w:hAnsi="宋体" w:cs="宋体"/>
                <w:szCs w:val="21"/>
              </w:rPr>
            </w:pPr>
            <w:r>
              <w:rPr>
                <w:rFonts w:hint="eastAsia" w:ascii="宋体" w:hAnsi="宋体" w:cs="宋体"/>
                <w:szCs w:val="21"/>
              </w:rPr>
              <w:t>余平</w:t>
            </w:r>
          </w:p>
        </w:tc>
        <w:tc>
          <w:tcPr>
            <w:tcW w:w="1116" w:type="dxa"/>
            <w:shd w:val="clear" w:color="auto" w:fill="auto"/>
            <w:vAlign w:val="center"/>
          </w:tcPr>
          <w:p>
            <w:pPr>
              <w:jc w:val="center"/>
              <w:rPr>
                <w:rFonts w:hint="eastAsia" w:ascii="宋体" w:hAnsi="宋体" w:cs="宋体"/>
                <w:szCs w:val="21"/>
              </w:rPr>
            </w:pPr>
            <w:r>
              <w:rPr>
                <w:rFonts w:hint="eastAsia"/>
              </w:rPr>
              <w:t>文理学部</w:t>
            </w:r>
          </w:p>
        </w:tc>
        <w:tc>
          <w:tcPr>
            <w:tcW w:w="3969" w:type="dxa"/>
            <w:shd w:val="clear" w:color="auto" w:fill="auto"/>
            <w:vAlign w:val="center"/>
          </w:tcPr>
          <w:p>
            <w:pPr>
              <w:jc w:val="center"/>
              <w:rPr>
                <w:rFonts w:hint="eastAsia" w:ascii="宋体" w:hAnsi="宋体" w:cs="宋体"/>
                <w:szCs w:val="21"/>
              </w:rPr>
            </w:pPr>
            <w:r>
              <w:rPr>
                <w:rFonts w:hint="eastAsia" w:ascii="宋体" w:hAnsi="宋体" w:cs="宋体"/>
                <w:szCs w:val="21"/>
              </w:rPr>
              <w:t>普及新媒体应用，构建和谐社区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83" w:type="dxa"/>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kern w:val="0"/>
                <w:szCs w:val="21"/>
                <w:lang w:val="en-US" w:eastAsia="zh-CN"/>
              </w:rPr>
              <w:t>13</w:t>
            </w:r>
          </w:p>
        </w:tc>
        <w:tc>
          <w:tcPr>
            <w:tcW w:w="1152" w:type="dxa"/>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桂林</w:t>
            </w:r>
          </w:p>
        </w:tc>
        <w:tc>
          <w:tcPr>
            <w:tcW w:w="1116" w:type="dxa"/>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工学部</w:t>
            </w:r>
          </w:p>
        </w:tc>
        <w:tc>
          <w:tcPr>
            <w:tcW w:w="3969" w:type="dxa"/>
            <w:shd w:val="clear" w:color="auto" w:fill="auto"/>
            <w:vAlign w:val="center"/>
          </w:tcPr>
          <w:p>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手机与智能硬件的科普宣传活动</w:t>
            </w:r>
          </w:p>
        </w:tc>
      </w:tr>
    </w:tbl>
    <w:p>
      <w:pPr>
        <w:ind w:firstLine="420"/>
        <w:jc w:val="left"/>
        <w:rPr>
          <w:szCs w:val="21"/>
        </w:rPr>
      </w:pPr>
    </w:p>
    <w:p>
      <w:pPr>
        <w:ind w:firstLine="420"/>
        <w:jc w:val="left"/>
        <w:rPr>
          <w:sz w:val="28"/>
          <w:szCs w:val="28"/>
        </w:rPr>
      </w:pPr>
    </w:p>
    <w:p>
      <w:pPr>
        <w:ind w:firstLine="420"/>
        <w:jc w:val="left"/>
        <w:rPr>
          <w:sz w:val="28"/>
          <w:szCs w:val="28"/>
        </w:rPr>
      </w:pPr>
    </w:p>
    <w:p>
      <w:pPr>
        <w:ind w:firstLine="420"/>
        <w:jc w:val="left"/>
        <w:rPr>
          <w:rFonts w:hint="default" w:ascii="Calibri" w:hAnsi="Calibri" w:eastAsia="宋体"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D7"/>
    <w:rsid w:val="00036419"/>
    <w:rsid w:val="000856CC"/>
    <w:rsid w:val="00140AFF"/>
    <w:rsid w:val="001D20B1"/>
    <w:rsid w:val="001E42EF"/>
    <w:rsid w:val="002E21A6"/>
    <w:rsid w:val="003A0D35"/>
    <w:rsid w:val="003B5DB1"/>
    <w:rsid w:val="00571643"/>
    <w:rsid w:val="006E453D"/>
    <w:rsid w:val="00737BAA"/>
    <w:rsid w:val="00827A26"/>
    <w:rsid w:val="0084155A"/>
    <w:rsid w:val="008B7EBA"/>
    <w:rsid w:val="00927370"/>
    <w:rsid w:val="00A935A0"/>
    <w:rsid w:val="00B63275"/>
    <w:rsid w:val="00C32C06"/>
    <w:rsid w:val="00CE1C61"/>
    <w:rsid w:val="00DD151A"/>
    <w:rsid w:val="00E50136"/>
    <w:rsid w:val="00EE587A"/>
    <w:rsid w:val="00F15D9B"/>
    <w:rsid w:val="00F304DF"/>
    <w:rsid w:val="00F42ED7"/>
    <w:rsid w:val="4FB40F90"/>
    <w:rsid w:val="7A9D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938</Words>
  <Characters>939</Characters>
  <Lines>58</Lines>
  <Paragraphs>44</Paragraphs>
  <TotalTime>2</TotalTime>
  <ScaleCrop>false</ScaleCrop>
  <LinksUpToDate>false</LinksUpToDate>
  <CharactersWithSpaces>1833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2019-11-26T01:56:00Z</dcterms:created>
  <dc:creator>朱志刚</dc:creator>
  <cp:lastModifiedBy>user</cp:lastModifiedBy>
  <dcterms:modified xsi:type="dcterms:W3CDTF">2019-11-26T04:40:36Z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